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5A" w:rsidRPr="004E125A" w:rsidRDefault="004E125A" w:rsidP="004E125A">
      <w:pPr>
        <w:pStyle w:val="NormlWeb"/>
        <w:spacing w:before="0" w:beforeAutospacing="0" w:after="0" w:afterAutospacing="0" w:line="360" w:lineRule="auto"/>
        <w:jc w:val="center"/>
        <w:rPr>
          <w:rFonts w:asciiTheme="majorHAnsi" w:hAnsiTheme="majorHAnsi" w:cs="Tahoma"/>
          <w:bCs/>
        </w:rPr>
      </w:pPr>
      <w:r w:rsidRPr="004E125A">
        <w:rPr>
          <w:noProof/>
        </w:rPr>
        <w:drawing>
          <wp:inline distT="0" distB="0" distL="0" distR="0" wp14:anchorId="54FC84E4" wp14:editId="7682FDD6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5A" w:rsidRPr="004E125A" w:rsidRDefault="004E125A" w:rsidP="004E125A">
      <w:pPr>
        <w:pStyle w:val="lfej"/>
        <w:jc w:val="center"/>
        <w:rPr>
          <w:rFonts w:ascii="Times New Roman" w:hAnsi="Times New Roman" w:cs="Times New Roman"/>
        </w:rPr>
      </w:pPr>
      <w:r w:rsidRPr="004E125A">
        <w:rPr>
          <w:rFonts w:ascii="Times New Roman" w:hAnsi="Times New Roman" w:cs="Times New Roman"/>
          <w:sz w:val="24"/>
        </w:rPr>
        <w:t>B</w:t>
      </w:r>
      <w:r w:rsidRPr="004E125A">
        <w:rPr>
          <w:rFonts w:ascii="Times New Roman" w:hAnsi="Times New Roman" w:cs="Times New Roman"/>
        </w:rPr>
        <w:t xml:space="preserve">ÜNTETÉS-VÉGREHAJTÁS </w:t>
      </w:r>
      <w:r w:rsidRPr="004E125A">
        <w:rPr>
          <w:rFonts w:ascii="Times New Roman" w:hAnsi="Times New Roman" w:cs="Times New Roman"/>
          <w:sz w:val="24"/>
        </w:rPr>
        <w:t>O</w:t>
      </w:r>
      <w:r w:rsidRPr="004E125A">
        <w:rPr>
          <w:rFonts w:ascii="Times New Roman" w:hAnsi="Times New Roman" w:cs="Times New Roman"/>
        </w:rPr>
        <w:t xml:space="preserve">RSZÁGOS </w:t>
      </w:r>
      <w:r w:rsidRPr="004E125A">
        <w:rPr>
          <w:rFonts w:ascii="Times New Roman" w:hAnsi="Times New Roman" w:cs="Times New Roman"/>
          <w:sz w:val="24"/>
        </w:rPr>
        <w:t>P</w:t>
      </w:r>
      <w:r w:rsidRPr="004E125A">
        <w:rPr>
          <w:rFonts w:ascii="Times New Roman" w:hAnsi="Times New Roman" w:cs="Times New Roman"/>
        </w:rPr>
        <w:t>ARANCSNOKSÁGA</w:t>
      </w:r>
    </w:p>
    <w:p w:rsidR="004E125A" w:rsidRPr="004E125A" w:rsidRDefault="004E125A" w:rsidP="004E125A">
      <w:pPr>
        <w:pStyle w:val="Nincstrkz"/>
        <w:jc w:val="center"/>
        <w:rPr>
          <w:rStyle w:val="Ershangslyozs"/>
          <w:b w:val="0"/>
          <w:i w:val="0"/>
          <w:caps/>
          <w:color w:val="auto"/>
          <w:sz w:val="20"/>
          <w:szCs w:val="20"/>
        </w:rPr>
      </w:pPr>
      <w:r w:rsidRPr="004E125A">
        <w:rPr>
          <w:rStyle w:val="Ershangslyozs"/>
          <w:b w:val="0"/>
          <w:i w:val="0"/>
          <w:caps/>
          <w:color w:val="auto"/>
        </w:rPr>
        <w:t>H</w:t>
      </w:r>
      <w:r w:rsidRPr="004E125A">
        <w:rPr>
          <w:rStyle w:val="Ershangslyozs"/>
          <w:b w:val="0"/>
          <w:i w:val="0"/>
          <w:caps/>
          <w:color w:val="auto"/>
          <w:sz w:val="20"/>
          <w:szCs w:val="20"/>
        </w:rPr>
        <w:t xml:space="preserve">umán </w:t>
      </w:r>
      <w:r w:rsidRPr="004E125A">
        <w:rPr>
          <w:rStyle w:val="Ershangslyozs"/>
          <w:b w:val="0"/>
          <w:i w:val="0"/>
          <w:caps/>
          <w:color w:val="auto"/>
        </w:rPr>
        <w:t>Sz</w:t>
      </w:r>
      <w:r w:rsidRPr="004E125A">
        <w:rPr>
          <w:rStyle w:val="Ershangslyozs"/>
          <w:b w:val="0"/>
          <w:i w:val="0"/>
          <w:caps/>
          <w:color w:val="auto"/>
          <w:sz w:val="20"/>
          <w:szCs w:val="20"/>
        </w:rPr>
        <w:t>olgálat</w:t>
      </w:r>
    </w:p>
    <w:p w:rsidR="004E125A" w:rsidRPr="004E125A" w:rsidRDefault="004E125A" w:rsidP="004E125A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 w:cs="Tahoma"/>
          <w:bCs/>
          <w:sz w:val="10"/>
        </w:rPr>
      </w:pPr>
    </w:p>
    <w:p w:rsidR="004E125A" w:rsidRPr="004E125A" w:rsidRDefault="004E125A" w:rsidP="004E125A">
      <w:pPr>
        <w:pStyle w:val="NormlWeb"/>
        <w:spacing w:before="0" w:beforeAutospacing="0" w:after="0" w:afterAutospacing="0" w:line="360" w:lineRule="auto"/>
        <w:jc w:val="center"/>
        <w:rPr>
          <w:rFonts w:asciiTheme="majorHAnsi" w:hAnsiTheme="majorHAnsi" w:cs="Tahoma"/>
          <w:b/>
          <w:bCs/>
          <w:sz w:val="16"/>
          <w:szCs w:val="16"/>
          <w:u w:val="single"/>
        </w:rPr>
      </w:pPr>
    </w:p>
    <w:p w:rsidR="004E125A" w:rsidRPr="004E125A" w:rsidRDefault="004E125A" w:rsidP="004E125A">
      <w:pPr>
        <w:pStyle w:val="NormlWeb"/>
        <w:spacing w:before="0" w:beforeAutospacing="0" w:after="0" w:afterAutospacing="0" w:line="288" w:lineRule="auto"/>
        <w:jc w:val="center"/>
        <w:rPr>
          <w:rFonts w:asciiTheme="majorHAnsi" w:hAnsiTheme="majorHAnsi" w:cs="Tahoma"/>
          <w:b/>
          <w:bCs/>
          <w:u w:val="single"/>
        </w:rPr>
      </w:pPr>
      <w:r w:rsidRPr="004E125A">
        <w:rPr>
          <w:rFonts w:asciiTheme="majorHAnsi" w:hAnsiTheme="majorHAnsi" w:cs="Tahoma"/>
          <w:b/>
          <w:bCs/>
          <w:u w:val="single"/>
        </w:rPr>
        <w:t>TÁJÉKOZTATÓ</w:t>
      </w:r>
    </w:p>
    <w:p w:rsidR="004E125A" w:rsidRPr="004E125A" w:rsidRDefault="004E125A" w:rsidP="004E125A">
      <w:pPr>
        <w:pStyle w:val="NormlWeb"/>
        <w:spacing w:before="0" w:beforeAutospacing="0" w:after="0" w:afterAutospacing="0" w:line="288" w:lineRule="auto"/>
        <w:jc w:val="center"/>
        <w:rPr>
          <w:rFonts w:asciiTheme="majorHAnsi" w:hAnsiTheme="majorHAnsi" w:cs="Tahoma"/>
          <w:bCs/>
        </w:rPr>
      </w:pPr>
      <w:r w:rsidRPr="004E125A">
        <w:rPr>
          <w:rFonts w:asciiTheme="majorHAnsi" w:hAnsiTheme="majorHAnsi" w:cs="Tahoma"/>
          <w:bCs/>
        </w:rPr>
        <w:t xml:space="preserve">általános felvételi szabályok </w:t>
      </w:r>
    </w:p>
    <w:p w:rsidR="004E125A" w:rsidRPr="004E125A" w:rsidRDefault="004E125A" w:rsidP="004E125A">
      <w:pPr>
        <w:pStyle w:val="NormlWeb"/>
        <w:spacing w:before="0" w:beforeAutospacing="0" w:after="0" w:afterAutospacing="0" w:line="288" w:lineRule="auto"/>
        <w:jc w:val="center"/>
        <w:rPr>
          <w:rFonts w:asciiTheme="majorHAnsi" w:hAnsiTheme="majorHAnsi" w:cs="Tahoma"/>
          <w:bCs/>
        </w:rPr>
      </w:pPr>
      <w:r w:rsidRPr="004E125A">
        <w:rPr>
          <w:rFonts w:asciiTheme="majorHAnsi" w:hAnsiTheme="majorHAnsi" w:cs="Tahoma"/>
          <w:bCs/>
        </w:rPr>
        <w:t>hivatásos állományba vételhez</w:t>
      </w:r>
    </w:p>
    <w:p w:rsidR="004E125A" w:rsidRPr="004E125A" w:rsidRDefault="004E125A" w:rsidP="004E125A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 w:cs="Tahoma"/>
          <w:bCs/>
        </w:rPr>
      </w:pPr>
    </w:p>
    <w:p w:rsidR="004E125A" w:rsidRPr="004E125A" w:rsidRDefault="004E125A" w:rsidP="004E125A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 w:cs="Tahoma"/>
          <w:bCs/>
          <w:sz w:val="4"/>
          <w:szCs w:val="16"/>
        </w:rPr>
      </w:pPr>
    </w:p>
    <w:p w:rsidR="008B01FD" w:rsidRPr="004E125A" w:rsidRDefault="008B01FD" w:rsidP="004E125A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 w:cs="Tahoma"/>
          <w:bCs/>
        </w:rPr>
      </w:pPr>
      <w:r w:rsidRPr="004E125A">
        <w:rPr>
          <w:rFonts w:asciiTheme="majorHAnsi" w:hAnsiTheme="majorHAnsi" w:cs="Tahoma"/>
          <w:bCs/>
        </w:rPr>
        <w:t>A büntetés-végrehajtási szervezet hivatásos állományának szolgálati viszonyát a ren</w:t>
      </w:r>
      <w:r w:rsidRPr="004E125A">
        <w:rPr>
          <w:rFonts w:asciiTheme="majorHAnsi" w:hAnsiTheme="majorHAnsi" w:cs="Tahoma"/>
          <w:bCs/>
        </w:rPr>
        <w:t>d</w:t>
      </w:r>
      <w:r w:rsidRPr="004E125A">
        <w:rPr>
          <w:rFonts w:asciiTheme="majorHAnsi" w:hAnsiTheme="majorHAnsi" w:cs="Tahoma"/>
          <w:bCs/>
        </w:rPr>
        <w:t>védelmi feladatokat ellátó szervek hivatásos állományának szolgálati jogviszonyáról sz</w:t>
      </w:r>
      <w:r w:rsidRPr="004E125A">
        <w:rPr>
          <w:rFonts w:asciiTheme="majorHAnsi" w:hAnsiTheme="majorHAnsi" w:cs="Tahoma"/>
          <w:bCs/>
        </w:rPr>
        <w:t>ó</w:t>
      </w:r>
      <w:r w:rsidRPr="004E125A">
        <w:rPr>
          <w:rFonts w:asciiTheme="majorHAnsi" w:hAnsiTheme="majorHAnsi" w:cs="Tahoma"/>
          <w:bCs/>
        </w:rPr>
        <w:t>ló 2015. évi XLII. törvény (Hszt.) szabályozza, mely a hivatásos állományba vételhez az alábbi kritériumokat határozza meg:</w:t>
      </w:r>
    </w:p>
    <w:p w:rsidR="008B01FD" w:rsidRPr="004E125A" w:rsidRDefault="008B01FD" w:rsidP="004E125A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 w:cs="Tahoma"/>
          <w:bCs/>
          <w:sz w:val="12"/>
          <w:szCs w:val="16"/>
        </w:rPr>
      </w:pPr>
    </w:p>
    <w:p w:rsidR="00D11E5A" w:rsidRPr="004E125A" w:rsidRDefault="008B01FD" w:rsidP="004E125A">
      <w:pPr>
        <w:pStyle w:val="NormlWeb"/>
        <w:spacing w:before="0" w:beforeAutospacing="0" w:after="0" w:afterAutospacing="0" w:line="360" w:lineRule="auto"/>
        <w:rPr>
          <w:rFonts w:asciiTheme="majorHAnsi" w:hAnsiTheme="majorHAnsi" w:cs="Times"/>
        </w:rPr>
      </w:pPr>
      <w:r w:rsidRPr="004E125A">
        <w:rPr>
          <w:rFonts w:asciiTheme="majorHAnsi" w:hAnsiTheme="majorHAnsi" w:cs="Tahoma"/>
          <w:bCs/>
        </w:rPr>
        <w:t>A Hszt. 33. §</w:t>
      </w:r>
      <w:proofErr w:type="spellStart"/>
      <w:r w:rsidRPr="004E125A">
        <w:rPr>
          <w:rFonts w:asciiTheme="majorHAnsi" w:hAnsiTheme="majorHAnsi" w:cs="Tahoma"/>
          <w:bCs/>
        </w:rPr>
        <w:t>-a</w:t>
      </w:r>
      <w:proofErr w:type="spellEnd"/>
      <w:r w:rsidRPr="004E125A">
        <w:rPr>
          <w:rFonts w:asciiTheme="majorHAnsi" w:hAnsiTheme="majorHAnsi" w:cs="Tahoma"/>
          <w:bCs/>
        </w:rPr>
        <w:t xml:space="preserve"> alapján </w:t>
      </w:r>
      <w:r w:rsidRPr="004E125A">
        <w:rPr>
          <w:rFonts w:asciiTheme="majorHAnsi" w:hAnsiTheme="majorHAnsi" w:cs="Tahoma"/>
        </w:rPr>
        <w:t xml:space="preserve">hivatásos szolgálati viszony </w:t>
      </w:r>
      <w:r w:rsidR="00D11E5A" w:rsidRPr="004E125A">
        <w:rPr>
          <w:rFonts w:asciiTheme="majorHAnsi" w:hAnsiTheme="majorHAnsi" w:cs="Times"/>
        </w:rPr>
        <w:t>azzal az önként jelentkező, cselekv</w:t>
      </w:r>
      <w:r w:rsidR="00D11E5A" w:rsidRPr="004E125A">
        <w:rPr>
          <w:rFonts w:asciiTheme="majorHAnsi" w:hAnsiTheme="majorHAnsi" w:cs="Times"/>
        </w:rPr>
        <w:t>ő</w:t>
      </w:r>
      <w:r w:rsidR="00D11E5A" w:rsidRPr="004E125A">
        <w:rPr>
          <w:rFonts w:asciiTheme="majorHAnsi" w:hAnsiTheme="majorHAnsi" w:cs="Times"/>
        </w:rPr>
        <w:t>képes, állandó belföldi lakóhellyel rendelkező magyar állampolgárral létesíthető,</w:t>
      </w:r>
    </w:p>
    <w:p w:rsidR="009929F6" w:rsidRPr="004E125A" w:rsidRDefault="009929F6" w:rsidP="004E125A">
      <w:pPr>
        <w:pStyle w:val="NormlWeb"/>
        <w:spacing w:before="0" w:beforeAutospacing="0" w:after="0" w:afterAutospacing="0" w:line="360" w:lineRule="auto"/>
        <w:rPr>
          <w:rFonts w:asciiTheme="majorHAnsi" w:hAnsiTheme="majorHAnsi" w:cs="Times"/>
          <w:sz w:val="12"/>
          <w:szCs w:val="16"/>
        </w:rPr>
      </w:pPr>
    </w:p>
    <w:p w:rsidR="00D11E5A" w:rsidRPr="004E125A" w:rsidRDefault="00D11E5A" w:rsidP="004E125A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 w:cs="Times"/>
        </w:rPr>
      </w:pPr>
      <w:r w:rsidRPr="004E125A">
        <w:rPr>
          <w:rFonts w:asciiTheme="majorHAnsi" w:hAnsiTheme="majorHAnsi" w:cs="Times"/>
        </w:rPr>
        <w:t>aki a tizennyolcadik életévét betöltötte, és életkora – az e törvényben meghatár</w:t>
      </w:r>
      <w:r w:rsidRPr="004E125A">
        <w:rPr>
          <w:rFonts w:asciiTheme="majorHAnsi" w:hAnsiTheme="majorHAnsi" w:cs="Times"/>
        </w:rPr>
        <w:t>o</w:t>
      </w:r>
      <w:r w:rsidRPr="004E125A">
        <w:rPr>
          <w:rFonts w:asciiTheme="majorHAnsi" w:hAnsiTheme="majorHAnsi" w:cs="Times"/>
        </w:rPr>
        <w:t>zott kivételekkel – a hivatásos szolgálat rá irányadó felső korhatáránál legalább tíz évvel kevesebb</w:t>
      </w:r>
      <w:r w:rsidR="0059721B" w:rsidRPr="004E125A">
        <w:rPr>
          <w:rFonts w:asciiTheme="majorHAnsi" w:hAnsiTheme="majorHAnsi" w:cs="Times"/>
        </w:rPr>
        <w:t>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 rendelkezik a tervezett szolgálati beosztás besorolási osztálya szerint megh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tározott iskolai végzettséggel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 (tiszthelyettesénél legalább érettségi, tisztnél fels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ő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fokú iskolai végzettség)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 és szolgálati viszonyra vonatkozó szabályban a szolgálati viszony létesítésének feltételeként meghatározott szakképzettséggel,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 a hivatásos szolgálatra és a tervezett szolgálati beosztására egészségi, pszi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c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hikai és fizikai szempontból alkalmas,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akinek életvitele nem kifogásolható, és aki hozzájárul annak a szolgálati viszony létesítését megelőző, valamint a szolgálati viszony fennállása alatti ellenőrzés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é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hez,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 elfogadja egyes alapvető jogainak e törvény szerinti korlátozását,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 tudomásul veszi, hogy szolgálati viszonyának fennállása alatt szolgálata tö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r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vényes ellátását tudta és beleegyezése nélkül – a törvényben meghatározott es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e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tekben és módon – a belső bűnmegelőzési és bűnfelderítési feladatokat ellátó szerv a Rendőrségről szóló törvény szerinti megbízhatósági vizsgálattal ellen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ő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rizheti,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lastRenderedPageBreak/>
        <w:t>aki tudomásul veszi és elfogadja a hivatásos szolgálattal járó, szolgálati viszonyra vonatkozó szabályokban meghatározott kötelezettségeket és elvárásokat, val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mint</w:t>
      </w:r>
    </w:p>
    <w:p w:rsidR="00D11E5A" w:rsidRPr="004E125A" w:rsidRDefault="00D11E5A" w:rsidP="004E12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akinél nem állnak fenn a szolgálati viszony létesítését kizáró körülmények.</w:t>
      </w:r>
    </w:p>
    <w:p w:rsidR="0059721B" w:rsidRPr="004E125A" w:rsidRDefault="0059721B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12"/>
          <w:szCs w:val="16"/>
          <w:lang w:eastAsia="hu-HU"/>
        </w:rPr>
      </w:pPr>
    </w:p>
    <w:p w:rsidR="0059721B" w:rsidRPr="004E125A" w:rsidRDefault="00D11E5A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 szolgálati viszony létesítéséhez szükséges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 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adatokat és tényeket a hivatásos állomán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y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ba jelentkezőnek kell igazolnia eredeti okirattal vagy annak hiteles másolatával.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 </w:t>
      </w:r>
    </w:p>
    <w:p w:rsidR="0059721B" w:rsidRPr="004E125A" w:rsidRDefault="0059721B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12"/>
          <w:szCs w:val="16"/>
          <w:lang w:eastAsia="hu-HU"/>
        </w:rPr>
      </w:pPr>
    </w:p>
    <w:p w:rsidR="00D11E5A" w:rsidRPr="004E125A" w:rsidRDefault="00D11E5A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A rendvédelmi szervnél szolgálati viszony létesítésekor tiszti besorolási osztályba tart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o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zó szolgálati beosztásba csak az a felsőfokú iskolai végzettséggel rendelkező személy nevezhető ki, aki 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az általános követelmények teljesülése mellett, 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államilag elismert nyelvvizsgával </w:t>
      </w:r>
      <w:r w:rsidR="0059721B"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 xml:space="preserve">is </w:t>
      </w:r>
      <w:r w:rsidRPr="004E125A">
        <w:rPr>
          <w:rFonts w:asciiTheme="majorHAnsi" w:eastAsia="Times New Roman" w:hAnsiTheme="majorHAnsi" w:cs="Times"/>
          <w:sz w:val="24"/>
          <w:szCs w:val="24"/>
          <w:lang w:eastAsia="hu-HU"/>
        </w:rPr>
        <w:t>rendelkezik.</w:t>
      </w:r>
    </w:p>
    <w:p w:rsidR="00451486" w:rsidRPr="004E125A" w:rsidRDefault="00451486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16"/>
          <w:szCs w:val="16"/>
          <w:lang w:eastAsia="hu-HU"/>
        </w:rPr>
      </w:pPr>
    </w:p>
    <w:p w:rsidR="00451486" w:rsidRPr="004E125A" w:rsidRDefault="0072263C" w:rsidP="004E125A">
      <w:pPr>
        <w:tabs>
          <w:tab w:val="num" w:pos="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A</w:t>
      </w:r>
      <w:r w:rsidR="004E125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lkalmasság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i vizsgálatok rendje</w:t>
      </w:r>
    </w:p>
    <w:p w:rsidR="0072263C" w:rsidRPr="0072263C" w:rsidRDefault="00451486" w:rsidP="004E125A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 vizsgálatot kérő szerv (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bv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szerv) nyomtatványával </w:t>
      </w:r>
      <w:r w:rsidRPr="004E125A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(a korábbi és meglévő betegségeivel kapcsolatos tájékoztatást kérő),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illetve a </w:t>
      </w:r>
      <w:r w:rsidRPr="004E125A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fizikai terhelhetőségről szóló igazolás form</w:t>
      </w:r>
      <w:r w:rsidRPr="004E125A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a</w:t>
      </w:r>
      <w:r w:rsidRPr="004E125A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nyomtatvánnyal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háziorvost kell megkeresni. A háziorvosi terhelhetőségi igazolás bi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r</w:t>
      </w:r>
      <w:r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tokában a </w:t>
      </w:r>
      <w:proofErr w:type="spellStart"/>
      <w:r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bv</w:t>
      </w:r>
      <w:proofErr w:type="spellEnd"/>
      <w:r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. szerv elvégzi a fizikai alkalmassági vizsgálatot.</w:t>
      </w:r>
      <w:r w:rsidR="004E125A"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72263C" w:rsidRPr="0072263C" w:rsidRDefault="0072263C" w:rsidP="004E125A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12"/>
          <w:szCs w:val="16"/>
          <w:lang w:eastAsia="hu-HU"/>
        </w:rPr>
      </w:pPr>
    </w:p>
    <w:p w:rsidR="00451486" w:rsidRPr="004E125A" w:rsidRDefault="00451486" w:rsidP="004E125A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Amennyiben a fizikai alkalmassági vizsgálaton a jelentkező megfelelt, a rendvédelmi szerv egészségügyi </w:t>
      </w:r>
      <w:r w:rsid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szakterülete 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által kidolgozott szakmai protokoll szerint zajlik az egészségi és pszichikai alkalmasság megállapítása. A vizsgálatra a 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bv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. szerv által kiáll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í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tott megkereső kérelemmel, a jelentkező által kitöltött alkalmassági kérdőívvel, egészs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é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gi és pszichikai alkalmasságot igazoló nyomtatványokkal, illetve a már meglévő dok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u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mentumokkal kell menni.</w:t>
      </w:r>
      <w:r w:rsid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pszichikai és egészségi vizsgálat szempontrendszerét </w:t>
      </w:r>
      <w:r w:rsid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57/2009. (X. 30.) IRM-ÖM-PTNM együttes rendelet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(a továbbiakban: ER)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melléklete ta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r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talmazza.</w:t>
      </w:r>
    </w:p>
    <w:p w:rsidR="00451486" w:rsidRPr="004E125A" w:rsidRDefault="00451486" w:rsidP="004E125A">
      <w:pPr>
        <w:tabs>
          <w:tab w:val="num" w:pos="0"/>
        </w:tabs>
        <w:spacing w:after="0" w:line="360" w:lineRule="auto"/>
        <w:rPr>
          <w:rFonts w:asciiTheme="majorHAnsi" w:eastAsia="Times New Roman" w:hAnsiTheme="majorHAnsi" w:cs="Times New Roman"/>
          <w:sz w:val="18"/>
          <w:szCs w:val="16"/>
          <w:lang w:eastAsia="hu-HU"/>
        </w:rPr>
      </w:pPr>
    </w:p>
    <w:p w:rsidR="00451486" w:rsidRPr="0072263C" w:rsidRDefault="00451486" w:rsidP="0072263C">
      <w:pPr>
        <w:tabs>
          <w:tab w:val="num" w:pos="0"/>
        </w:tabs>
        <w:spacing w:after="0" w:line="360" w:lineRule="auto"/>
        <w:ind w:right="15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72263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Egészségi alkalmasság</w:t>
      </w:r>
    </w:p>
    <w:p w:rsidR="00451486" w:rsidRDefault="00451486" w:rsidP="004E125A">
      <w:pPr>
        <w:tabs>
          <w:tab w:val="num" w:pos="0"/>
        </w:tabs>
        <w:spacing w:after="0" w:line="360" w:lineRule="auto"/>
        <w:ind w:right="15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bookmarkStart w:id="0" w:name="pr50"/>
      <w:bookmarkEnd w:id="0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Az egészségi alkalmassági vizsgálat elvégzéséhez szükséges dokumentumok:</w:t>
      </w:r>
      <w:bookmarkStart w:id="1" w:name="pr51"/>
      <w:bookmarkEnd w:id="1"/>
    </w:p>
    <w:p w:rsidR="0072263C" w:rsidRPr="0072263C" w:rsidRDefault="0072263C" w:rsidP="004E125A">
      <w:pPr>
        <w:tabs>
          <w:tab w:val="num" w:pos="0"/>
        </w:tabs>
        <w:spacing w:after="0" w:line="360" w:lineRule="auto"/>
        <w:ind w:right="150"/>
        <w:rPr>
          <w:rFonts w:asciiTheme="majorHAnsi" w:eastAsia="Times New Roman" w:hAnsiTheme="majorHAnsi" w:cs="Times New Roman"/>
          <w:sz w:val="10"/>
          <w:szCs w:val="16"/>
          <w:lang w:eastAsia="hu-HU"/>
        </w:rPr>
      </w:pP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egy évnél nem régebbi tüdőszűrő vizsgálat eredménye,</w:t>
      </w:r>
    </w:p>
    <w:p w:rsidR="0072263C" w:rsidRDefault="0072263C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hölgyeknél </w:t>
      </w:r>
      <w:r w:rsidR="00451486"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egy hónapnál nem régebbi nőgyógyászati lelet,</w:t>
      </w:r>
      <w:r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451486" w:rsidRPr="0072263C" w:rsidRDefault="0072263C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hölgyeknél </w:t>
      </w:r>
      <w:r w:rsidR="00451486" w:rsidRP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egy évnél nem régebbi citológiai vizsgálat eredménye,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egy évnél nem régebbi urológiai vizsgálat eredménye,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ideggyógyászati vizsgálat eredménye,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lastRenderedPageBreak/>
        <w:t>szemészeti szakorvosi lelet,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fül-orr-gégészeti és 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audológiai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szakorvosi lelet,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fogászati szűrővizsgálat eredménye,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teljes körű labor vizsgálat,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EKG lelet, </w:t>
      </w:r>
    </w:p>
    <w:p w:rsidR="00451486" w:rsidRPr="004E125A" w:rsidRDefault="00451486" w:rsidP="0072263C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 kérdőíven megjelölt korábbi betegségeire, gyógyke</w:t>
      </w:r>
      <w:r w:rsidR="0072263C">
        <w:rPr>
          <w:rFonts w:asciiTheme="majorHAnsi" w:eastAsia="Times New Roman" w:hAnsiTheme="majorHAnsi" w:cs="Times New Roman"/>
          <w:sz w:val="24"/>
          <w:szCs w:val="24"/>
          <w:lang w:eastAsia="hu-HU"/>
        </w:rPr>
        <w:t>zeléseire, jelenlegi egészségi ál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lapotára vonatkozó szakorvosi, laboratóriumi, eszközös vizsgálati lelet(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ek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), zár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ó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jelentés(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ek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).</w:t>
      </w:r>
    </w:p>
    <w:p w:rsidR="00451486" w:rsidRPr="0072263C" w:rsidRDefault="00451486" w:rsidP="004E125A">
      <w:pPr>
        <w:spacing w:after="0" w:line="360" w:lineRule="auto"/>
        <w:ind w:right="150"/>
        <w:rPr>
          <w:rFonts w:asciiTheme="majorHAnsi" w:eastAsia="Times New Roman" w:hAnsiTheme="majorHAnsi" w:cs="Times New Roman"/>
          <w:b/>
          <w:sz w:val="6"/>
          <w:szCs w:val="16"/>
          <w:lang w:eastAsia="hu-HU"/>
        </w:rPr>
      </w:pPr>
    </w:p>
    <w:p w:rsidR="00451486" w:rsidRPr="004E125A" w:rsidRDefault="00451486" w:rsidP="004E125A">
      <w:pPr>
        <w:spacing w:after="0" w:line="360" w:lineRule="auto"/>
        <w:ind w:right="15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Az egészségi alkalmassági vizsgálatot az intézet alapellátó orvosa végzi.</w:t>
      </w:r>
    </w:p>
    <w:p w:rsidR="0072263C" w:rsidRPr="0072263C" w:rsidRDefault="0072263C" w:rsidP="004E125A">
      <w:pPr>
        <w:spacing w:after="0" w:line="360" w:lineRule="auto"/>
        <w:ind w:right="150"/>
        <w:rPr>
          <w:rFonts w:asciiTheme="majorHAnsi" w:eastAsia="Times New Roman" w:hAnsiTheme="majorHAnsi" w:cs="Times New Roman"/>
          <w:b/>
          <w:sz w:val="16"/>
          <w:szCs w:val="16"/>
          <w:lang w:eastAsia="hu-HU"/>
        </w:rPr>
      </w:pPr>
    </w:p>
    <w:p w:rsidR="00451486" w:rsidRPr="0072263C" w:rsidRDefault="00451486" w:rsidP="0072263C">
      <w:pPr>
        <w:spacing w:after="0" w:line="360" w:lineRule="auto"/>
        <w:ind w:right="15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72263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Pszichikai alkalmasság</w:t>
      </w:r>
    </w:p>
    <w:p w:rsidR="00451486" w:rsidRPr="004E125A" w:rsidRDefault="00451486" w:rsidP="00C95211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 pszichikai alkalmasságot személyiségtesztek, intelligenciatesztek, papír alapú és m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ű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szeres figyelemvizsgálatok és az </w:t>
      </w:r>
      <w:proofErr w:type="spellStart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exploráció</w:t>
      </w:r>
      <w:proofErr w:type="spellEnd"/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komplex értékelése alapján, valamint – ha a vizsgált személy pszichikai állapota indokolja – kiegészítő vizsgálatok elvégzésével a vizsgálatot végző pszichológus minősíti.</w:t>
      </w:r>
      <w:r w:rsidR="00C95211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 pszichikai alkalmassági vizsgálatot a Bünt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e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tés-végrehajtási Szervezet Oktatási, Továbbképzési és Rehabilitációs Központja pszich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o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lógia szakmai csoportja végzi.</w:t>
      </w:r>
      <w:bookmarkStart w:id="2" w:name="pr60"/>
      <w:bookmarkEnd w:id="2"/>
    </w:p>
    <w:p w:rsidR="00451486" w:rsidRPr="007F684C" w:rsidRDefault="00451486" w:rsidP="004E125A">
      <w:pPr>
        <w:spacing w:after="0" w:line="360" w:lineRule="auto"/>
        <w:ind w:right="150" w:firstLine="240"/>
        <w:rPr>
          <w:rFonts w:asciiTheme="majorHAnsi" w:eastAsia="Times New Roman" w:hAnsiTheme="majorHAnsi" w:cs="Times New Roman"/>
          <w:sz w:val="16"/>
          <w:szCs w:val="16"/>
          <w:lang w:eastAsia="hu-HU"/>
        </w:rPr>
      </w:pPr>
    </w:p>
    <w:p w:rsidR="00451486" w:rsidRPr="0072263C" w:rsidRDefault="00451486" w:rsidP="0072263C">
      <w:pPr>
        <w:spacing w:after="0" w:line="360" w:lineRule="auto"/>
        <w:ind w:right="15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72263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Fizikai alkalmasság</w:t>
      </w:r>
    </w:p>
    <w:p w:rsidR="00451486" w:rsidRPr="004E125A" w:rsidRDefault="00451486" w:rsidP="007F684C">
      <w:pPr>
        <w:spacing w:after="0" w:line="360" w:lineRule="auto"/>
        <w:ind w:right="15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 fizikai alkalmasság megállapítása céljából 50 éves életkor alatt fizikai (erőnléti) áll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potfelmérésen kell részt venni. Az alkalmassági vizsgálatot kérő szerv személyügyi szerve a fizikai alkalmasság elbírálása szempontjából a vizsgálaton résztvevőket éle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kor alapján négy korcsoportba sorolja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</w:t>
      </w:r>
      <w:r w:rsidR="007F684C"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tárgyévben betöltött életkor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alapján:</w:t>
      </w:r>
    </w:p>
    <w:p w:rsidR="007F684C" w:rsidRPr="007F684C" w:rsidRDefault="007F684C" w:rsidP="007F684C">
      <w:pPr>
        <w:tabs>
          <w:tab w:val="left" w:pos="567"/>
        </w:tabs>
        <w:spacing w:after="0" w:line="360" w:lineRule="auto"/>
        <w:ind w:right="150"/>
        <w:contextualSpacing/>
        <w:jc w:val="center"/>
        <w:rPr>
          <w:rFonts w:asciiTheme="majorHAnsi" w:eastAsia="Times New Roman" w:hAnsiTheme="majorHAnsi" w:cs="Times New Roman"/>
          <w:sz w:val="10"/>
          <w:szCs w:val="16"/>
          <w:lang w:eastAsia="hu-HU"/>
        </w:rPr>
      </w:pPr>
      <w:bookmarkStart w:id="3" w:name="pr103"/>
      <w:bookmarkEnd w:id="3"/>
    </w:p>
    <w:p w:rsidR="00451486" w:rsidRPr="00AB5AB4" w:rsidRDefault="00451486" w:rsidP="00AB5AB4">
      <w:pPr>
        <w:pStyle w:val="Listaszerbekezds"/>
        <w:numPr>
          <w:ilvl w:val="0"/>
          <w:numId w:val="13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korcsoport: 29 éves korig</w:t>
      </w:r>
      <w:bookmarkStart w:id="4" w:name="pr104"/>
      <w:bookmarkEnd w:id="4"/>
    </w:p>
    <w:p w:rsidR="00451486" w:rsidRPr="00AB5AB4" w:rsidRDefault="00451486" w:rsidP="00AB5AB4">
      <w:pPr>
        <w:pStyle w:val="Listaszerbekezds"/>
        <w:numPr>
          <w:ilvl w:val="0"/>
          <w:numId w:val="13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korcsoport: a 30-35 éves kor között</w:t>
      </w:r>
      <w:bookmarkStart w:id="5" w:name="pr105"/>
      <w:bookmarkEnd w:id="5"/>
    </w:p>
    <w:p w:rsidR="00451486" w:rsidRPr="00AB5AB4" w:rsidRDefault="00451486" w:rsidP="00AB5AB4">
      <w:pPr>
        <w:pStyle w:val="Listaszerbekezds"/>
        <w:numPr>
          <w:ilvl w:val="0"/>
          <w:numId w:val="13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korcsoport: a 36-40 éves kor között</w:t>
      </w:r>
      <w:bookmarkStart w:id="6" w:name="pr106"/>
      <w:bookmarkEnd w:id="6"/>
    </w:p>
    <w:p w:rsidR="00451486" w:rsidRPr="00AB5AB4" w:rsidRDefault="00451486" w:rsidP="00AB5AB4">
      <w:pPr>
        <w:pStyle w:val="Listaszerbekezds"/>
        <w:numPr>
          <w:ilvl w:val="0"/>
          <w:numId w:val="13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korc</w:t>
      </w:r>
      <w:r w:rsidR="007F684C" w:rsidRPr="00AB5AB4">
        <w:rPr>
          <w:rFonts w:asciiTheme="majorHAnsi" w:eastAsia="Times New Roman" w:hAnsiTheme="majorHAnsi" w:cs="Times New Roman"/>
          <w:szCs w:val="24"/>
          <w:lang w:eastAsia="hu-HU"/>
        </w:rPr>
        <w:t>soport: a 41-49 éves kor között</w:t>
      </w:r>
    </w:p>
    <w:p w:rsidR="007F684C" w:rsidRPr="007F684C" w:rsidRDefault="007F684C" w:rsidP="004E125A">
      <w:pPr>
        <w:spacing w:after="0" w:line="360" w:lineRule="auto"/>
        <w:ind w:right="150"/>
        <w:rPr>
          <w:rFonts w:asciiTheme="majorHAnsi" w:eastAsia="Times New Roman" w:hAnsiTheme="majorHAnsi" w:cs="Times New Roman"/>
          <w:sz w:val="10"/>
          <w:szCs w:val="24"/>
          <w:lang w:eastAsia="hu-HU"/>
        </w:rPr>
      </w:pPr>
      <w:bookmarkStart w:id="7" w:name="pr107"/>
      <w:bookmarkStart w:id="8" w:name="pr108"/>
      <w:bookmarkEnd w:id="7"/>
      <w:bookmarkEnd w:id="8"/>
    </w:p>
    <w:p w:rsidR="007F684C" w:rsidRDefault="00451486" w:rsidP="007F684C">
      <w:pPr>
        <w:spacing w:after="0" w:line="360" w:lineRule="auto"/>
        <w:ind w:right="15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u-HU"/>
        </w:rPr>
      </w:pP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Az alkalmassági vizsgálatot kérő szerv személyügyi szerve a fizikai alkalmassági viz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s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gálaton résztvevőket 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–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korcsoportba történő besoroláson túl 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–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szolgálati beoszt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á</w:t>
      </w:r>
      <w:r w:rsidRPr="004E125A">
        <w:rPr>
          <w:rFonts w:asciiTheme="majorHAnsi" w:eastAsia="Times New Roman" w:hAnsiTheme="majorHAnsi" w:cs="Times New Roman"/>
          <w:sz w:val="24"/>
          <w:szCs w:val="24"/>
          <w:lang w:eastAsia="hu-HU"/>
        </w:rPr>
        <w:t>suknak megfelelően alkalmassági kategóriába sorolja</w:t>
      </w:r>
      <w:r w:rsid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az ER </w:t>
      </w:r>
      <w:r w:rsidRPr="00DD7DCC">
        <w:rPr>
          <w:rFonts w:asciiTheme="majorHAnsi" w:eastAsia="Times New Roman" w:hAnsiTheme="majorHAnsi" w:cs="Times New Roman"/>
          <w:bCs/>
          <w:i/>
          <w:sz w:val="24"/>
          <w:szCs w:val="24"/>
          <w:lang w:eastAsia="hu-HU"/>
        </w:rPr>
        <w:t>7. melléklet</w:t>
      </w:r>
      <w:r w:rsidRPr="004E125A">
        <w:rPr>
          <w:rFonts w:asciiTheme="majorHAnsi" w:eastAsia="Times New Roman" w:hAnsiTheme="majorHAnsi" w:cs="Times New Roman"/>
          <w:bCs/>
          <w:sz w:val="24"/>
          <w:szCs w:val="24"/>
          <w:lang w:eastAsia="hu-HU"/>
        </w:rPr>
        <w:t>e alapján</w:t>
      </w:r>
      <w:bookmarkStart w:id="9" w:name="12"/>
      <w:bookmarkStart w:id="10" w:name="pr110"/>
      <w:bookmarkEnd w:id="9"/>
      <w:bookmarkEnd w:id="10"/>
      <w:r w:rsidR="007F684C">
        <w:rPr>
          <w:rFonts w:asciiTheme="majorHAnsi" w:eastAsia="Times New Roman" w:hAnsiTheme="majorHAnsi" w:cs="Times New Roman"/>
          <w:bCs/>
          <w:sz w:val="24"/>
          <w:szCs w:val="24"/>
          <w:lang w:eastAsia="hu-HU"/>
        </w:rPr>
        <w:t>.</w:t>
      </w:r>
    </w:p>
    <w:p w:rsidR="007F684C" w:rsidRPr="007F684C" w:rsidRDefault="007F684C" w:rsidP="007F684C">
      <w:pPr>
        <w:spacing w:after="0" w:line="360" w:lineRule="auto"/>
        <w:ind w:right="150"/>
        <w:jc w:val="both"/>
        <w:rPr>
          <w:rFonts w:asciiTheme="majorHAnsi" w:eastAsia="Times New Roman" w:hAnsiTheme="majorHAnsi" w:cs="Times New Roman"/>
          <w:bCs/>
          <w:sz w:val="10"/>
          <w:szCs w:val="16"/>
          <w:lang w:eastAsia="hu-HU"/>
        </w:rPr>
      </w:pPr>
    </w:p>
    <w:p w:rsidR="00451486" w:rsidRPr="00DD7DCC" w:rsidRDefault="00451486" w:rsidP="007F684C">
      <w:pPr>
        <w:spacing w:after="0" w:line="360" w:lineRule="auto"/>
        <w:ind w:right="150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DD7DC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A fizikai alkalmasság vizsgálatára szo</w:t>
      </w:r>
      <w:r w:rsidR="00DD7DC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lgáló mozgásformák a következők</w:t>
      </w:r>
    </w:p>
    <w:p w:rsidR="007F684C" w:rsidRPr="007F684C" w:rsidRDefault="007F684C" w:rsidP="007F684C">
      <w:pPr>
        <w:spacing w:after="0" w:line="360" w:lineRule="auto"/>
        <w:ind w:right="150"/>
        <w:jc w:val="center"/>
        <w:rPr>
          <w:rFonts w:asciiTheme="majorHAnsi" w:eastAsia="Times New Roman" w:hAnsiTheme="majorHAnsi" w:cs="Times New Roman"/>
          <w:sz w:val="6"/>
          <w:szCs w:val="24"/>
          <w:lang w:eastAsia="hu-HU"/>
        </w:rPr>
      </w:pPr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bookmarkStart w:id="11" w:name="pr111"/>
      <w:bookmarkEnd w:id="11"/>
      <w:r w:rsidRPr="00AB5AB4">
        <w:rPr>
          <w:rFonts w:asciiTheme="majorHAnsi" w:eastAsia="Times New Roman" w:hAnsiTheme="majorHAnsi" w:cs="Times New Roman"/>
          <w:szCs w:val="24"/>
          <w:lang w:eastAsia="hu-HU"/>
        </w:rPr>
        <w:t>mellső fekvőtámaszban karhajlítás-nyújtás</w:t>
      </w:r>
      <w:bookmarkStart w:id="12" w:name="pr112"/>
      <w:bookmarkEnd w:id="12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hajlított karú függés</w:t>
      </w:r>
      <w:bookmarkStart w:id="13" w:name="pr113"/>
      <w:bookmarkEnd w:id="13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proofErr w:type="spellStart"/>
      <w:r w:rsidRPr="00AB5AB4">
        <w:rPr>
          <w:rFonts w:asciiTheme="majorHAnsi" w:eastAsia="Times New Roman" w:hAnsiTheme="majorHAnsi" w:cs="Times New Roman"/>
          <w:szCs w:val="24"/>
          <w:lang w:eastAsia="hu-HU"/>
        </w:rPr>
        <w:lastRenderedPageBreak/>
        <w:t>fekvenyomás</w:t>
      </w:r>
      <w:bookmarkStart w:id="14" w:name="pr114"/>
      <w:bookmarkEnd w:id="14"/>
      <w:proofErr w:type="spellEnd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4x10 m-es ingafutás</w:t>
      </w:r>
      <w:bookmarkStart w:id="15" w:name="pr115"/>
      <w:bookmarkEnd w:id="15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helyből távolugrás</w:t>
      </w:r>
      <w:bookmarkStart w:id="16" w:name="pr116"/>
      <w:bookmarkEnd w:id="16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hanyattfekvésből felülés</w:t>
      </w:r>
      <w:bookmarkStart w:id="17" w:name="pr117"/>
      <w:bookmarkEnd w:id="17"/>
    </w:p>
    <w:p w:rsidR="00451486" w:rsidRPr="00AB5AB4" w:rsidRDefault="00451486" w:rsidP="00AB5AB4">
      <w:pPr>
        <w:pStyle w:val="Listaszerbekezds"/>
        <w:numPr>
          <w:ilvl w:val="0"/>
          <w:numId w:val="15"/>
        </w:numPr>
        <w:tabs>
          <w:tab w:val="left" w:pos="567"/>
        </w:tabs>
        <w:spacing w:after="0" w:line="360" w:lineRule="auto"/>
        <w:ind w:right="150"/>
        <w:rPr>
          <w:rFonts w:asciiTheme="majorHAnsi" w:eastAsia="Times New Roman" w:hAnsiTheme="majorHAnsi" w:cs="Times New Roman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Cs w:val="24"/>
          <w:lang w:eastAsia="hu-HU"/>
        </w:rPr>
        <w:t>2000 m-es síkfutá</w:t>
      </w:r>
      <w:r w:rsidR="00AB5AB4">
        <w:rPr>
          <w:rFonts w:asciiTheme="majorHAnsi" w:eastAsia="Times New Roman" w:hAnsiTheme="majorHAnsi" w:cs="Times New Roman"/>
          <w:szCs w:val="24"/>
          <w:lang w:eastAsia="hu-HU"/>
        </w:rPr>
        <w:t>s</w:t>
      </w:r>
    </w:p>
    <w:p w:rsidR="00451486" w:rsidRPr="00DD7DCC" w:rsidRDefault="00451486" w:rsidP="004E125A">
      <w:pPr>
        <w:spacing w:after="0" w:line="360" w:lineRule="auto"/>
        <w:jc w:val="both"/>
        <w:rPr>
          <w:rFonts w:asciiTheme="majorHAnsi" w:eastAsia="Times New Roman" w:hAnsiTheme="majorHAnsi" w:cs="Times"/>
          <w:sz w:val="16"/>
          <w:szCs w:val="16"/>
          <w:lang w:eastAsia="hu-HU"/>
        </w:rPr>
      </w:pPr>
    </w:p>
    <w:p w:rsidR="007F684C" w:rsidRPr="007F684C" w:rsidRDefault="007F684C" w:rsidP="007F684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7F684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Kifogástalan életvitel ellenőrzés</w:t>
      </w:r>
    </w:p>
    <w:p w:rsidR="007F684C" w:rsidRPr="007F684C" w:rsidRDefault="007F684C" w:rsidP="007F684C">
      <w:pPr>
        <w:tabs>
          <w:tab w:val="num" w:pos="284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A vizsgálatot a Nemzeti Védelmi Szolgálat területileg illetékes szerve végzi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. 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A hivatásos állományba jelentkezőről, valamint a hivatásos állomány tagjáról, továbbá a vele közös háztartásban élő hozzátartozóról a bűnügyi nyilvántartó szerv valamennyi bűnügyi nyi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l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vántartásából, továbbá a rendészeti szervek nyilvántartásaiból adatot igé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nyelhet.</w:t>
      </w:r>
      <w:r w:rsid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F684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A j</w:t>
      </w:r>
      <w:r w:rsidRPr="007F684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e</w:t>
      </w:r>
      <w:r w:rsidRPr="007F684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lentkezőnek írásban kell hozzájárulnia személyes adatai és bűnügyi személyes adatai kezeléséhez, továbbá az életvitele kifogástalanságának ellenőrzése érdekében a felvéte</w:t>
      </w:r>
      <w:r w:rsidRPr="007F684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l</w:t>
      </w:r>
      <w:r w:rsidRPr="007F684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ét megelőzően és a szolgálati viszony tartama alatti ellenőrzéséhez.</w:t>
      </w:r>
    </w:p>
    <w:p w:rsidR="007F684C" w:rsidRPr="00DD7DCC" w:rsidRDefault="007F684C" w:rsidP="007F684C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  <w:u w:val="single"/>
          <w:lang w:eastAsia="hu-HU"/>
        </w:rPr>
      </w:pPr>
    </w:p>
    <w:p w:rsidR="007F684C" w:rsidRPr="008418F1" w:rsidRDefault="007F684C" w:rsidP="007F684C">
      <w:pPr>
        <w:tabs>
          <w:tab w:val="num" w:pos="284"/>
        </w:tabs>
        <w:spacing w:after="0" w:line="360" w:lineRule="auto"/>
        <w:ind w:right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8418F1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Az életvitel nem kifogástalan</w:t>
      </w:r>
      <w:r w:rsidR="00AB5AB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, ha</w:t>
      </w:r>
    </w:p>
    <w:p w:rsidR="007F684C" w:rsidRPr="00AB5AB4" w:rsidRDefault="007F684C" w:rsidP="00AB5AB4">
      <w:pPr>
        <w:pStyle w:val="Listaszerbekezds"/>
        <w:numPr>
          <w:ilvl w:val="0"/>
          <w:numId w:val="12"/>
        </w:numPr>
        <w:spacing w:after="0" w:line="360" w:lineRule="auto"/>
        <w:ind w:left="709" w:right="12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jelentkező esetében fennállnak </w:t>
      </w:r>
      <w:r w:rsidR="008418F1"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a Hszt. 41. § (1) bekezdésében meghatározott kizáró körülmények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</w:t>
      </w:r>
    </w:p>
    <w:p w:rsidR="007F684C" w:rsidRPr="00AB5AB4" w:rsidRDefault="007F684C" w:rsidP="00AB5AB4">
      <w:pPr>
        <w:pStyle w:val="Listaszerbekezds"/>
        <w:numPr>
          <w:ilvl w:val="0"/>
          <w:numId w:val="12"/>
        </w:numPr>
        <w:spacing w:after="0" w:line="360" w:lineRule="auto"/>
        <w:ind w:left="709" w:right="12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a hivatásos állomány tagjával szemben bűncselekmény elkövetése miatt a bír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ó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ság jogerősen szabadságvesztés vagy közérdekű munka büntetést szabott ki, t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o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vábbá, ha büntetőeljárás során jogerős határozattal kényszergyógykezelését rendelte el, vagy</w:t>
      </w:r>
    </w:p>
    <w:p w:rsidR="007F684C" w:rsidRPr="00AB5AB4" w:rsidRDefault="007F684C" w:rsidP="00AB5AB4">
      <w:pPr>
        <w:pStyle w:val="Listaszerbekezds"/>
        <w:numPr>
          <w:ilvl w:val="0"/>
          <w:numId w:val="12"/>
        </w:numPr>
        <w:spacing w:after="0" w:line="360" w:lineRule="auto"/>
        <w:ind w:left="709" w:right="12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a jelentkező vagy a hivatásos állomány tagja nem felel meg – különös tekintettel a szolgálaton kívüli magatartására, családi és lakókörnyezeti kapcsolataira, anyagi, jövedelmi viszonyaira, valamint a bűncselekményt elkövető vagy azzal gyanúsítható személyekkel fenntartott kapcsolatára – a szolgálat törvényes, b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e</w:t>
      </w:r>
      <w:r w:rsidRPr="00AB5AB4">
        <w:rPr>
          <w:rFonts w:asciiTheme="majorHAnsi" w:eastAsia="Times New Roman" w:hAnsiTheme="majorHAnsi" w:cs="Times New Roman"/>
          <w:sz w:val="24"/>
          <w:szCs w:val="24"/>
          <w:lang w:eastAsia="hu-HU"/>
        </w:rPr>
        <w:t>folyástól mentes ellátásának.</w:t>
      </w:r>
    </w:p>
    <w:p w:rsidR="007F684C" w:rsidRPr="00DD7DCC" w:rsidRDefault="007F684C" w:rsidP="007F684C">
      <w:pPr>
        <w:spacing w:after="0" w:line="360" w:lineRule="auto"/>
        <w:ind w:right="150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hu-HU"/>
        </w:rPr>
      </w:pPr>
    </w:p>
    <w:p w:rsidR="007F684C" w:rsidRPr="007F684C" w:rsidRDefault="007F684C" w:rsidP="008418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7F684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A felvétel iránti kérelemmel kapcsolatos követelmények</w:t>
      </w:r>
    </w:p>
    <w:p w:rsidR="007F684C" w:rsidRPr="007F684C" w:rsidRDefault="007F684C" w:rsidP="007F684C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hivatásos állományba kinevezést a hivatásos szolgálatra jelentkező kérelme alapján indult felvételi eljárás előzi meg. A kérelmet </w:t>
      </w:r>
      <w:r w:rsidR="00BC5ACF">
        <w:rPr>
          <w:rFonts w:asciiTheme="majorHAnsi" w:eastAsia="Times New Roman" w:hAnsiTheme="majorHAnsi" w:cs="Times New Roman"/>
          <w:sz w:val="24"/>
          <w:szCs w:val="24"/>
          <w:lang w:eastAsia="hu-HU"/>
        </w:rPr>
        <w:t>a ki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nevezésre jogosult vezetőhöz kell c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í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mezni, és ahhoz az állományilletékes parancsnokhoz kell benyújtani, akinek az irányít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á</w:t>
      </w:r>
      <w:r w:rsidRPr="007F684C">
        <w:rPr>
          <w:rFonts w:asciiTheme="majorHAnsi" w:eastAsia="Times New Roman" w:hAnsiTheme="majorHAnsi" w:cs="Times New Roman"/>
          <w:sz w:val="24"/>
          <w:szCs w:val="24"/>
          <w:lang w:eastAsia="hu-HU"/>
        </w:rPr>
        <w:t>sa alá tartozó szervezeti egységnél a kérelmező részére szolgálati beosztás biztosítható vagy a beosztásba kinevezését tervezik.</w:t>
      </w:r>
      <w:r w:rsidR="00BC5ACF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7F684C" w:rsidRPr="00BC5ACF" w:rsidRDefault="007F684C" w:rsidP="007F684C">
      <w:pPr>
        <w:spacing w:after="0" w:line="36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u-HU"/>
        </w:rPr>
      </w:pPr>
    </w:p>
    <w:p w:rsidR="007F684C" w:rsidRPr="00DD7DCC" w:rsidRDefault="007F684C" w:rsidP="007F684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DD7DC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lastRenderedPageBreak/>
        <w:t>A kérelemhez csatolni kell a hivatásos szolgálatra jelentkező</w:t>
      </w:r>
    </w:p>
    <w:p w:rsidR="007F684C" w:rsidRDefault="007F684C" w:rsidP="00BC5ACF">
      <w:pPr>
        <w:pStyle w:val="Listaszerbekezds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 w:rsidRPr="00BC5ACF">
        <w:rPr>
          <w:rFonts w:asciiTheme="majorHAnsi" w:eastAsia="Times New Roman" w:hAnsiTheme="majorHAnsi" w:cs="Times New Roman"/>
          <w:sz w:val="24"/>
          <w:lang w:eastAsia="hu-HU"/>
        </w:rPr>
        <w:t>fényképes önéletrajzát,</w:t>
      </w:r>
    </w:p>
    <w:p w:rsidR="00DD7DCC" w:rsidRPr="00BC5ACF" w:rsidRDefault="00DD7DCC" w:rsidP="00BC5ACF">
      <w:pPr>
        <w:pStyle w:val="Listaszerbekezds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motivációs levelét,</w:t>
      </w:r>
    </w:p>
    <w:p w:rsidR="00A75256" w:rsidRDefault="007F684C" w:rsidP="00BC5ACF">
      <w:pPr>
        <w:pStyle w:val="Listaszerbekezds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 w:rsidRPr="00BC5ACF">
        <w:rPr>
          <w:rFonts w:asciiTheme="majorHAnsi" w:eastAsia="Times New Roman" w:hAnsiTheme="majorHAnsi" w:cs="Times New Roman"/>
          <w:sz w:val="24"/>
          <w:lang w:eastAsia="hu-HU"/>
        </w:rPr>
        <w:t>iskolai végzettségét</w:t>
      </w:r>
      <w:r w:rsidR="00DD7DCC">
        <w:rPr>
          <w:rFonts w:asciiTheme="majorHAnsi" w:eastAsia="Times New Roman" w:hAnsiTheme="majorHAnsi" w:cs="Times New Roman"/>
          <w:sz w:val="24"/>
          <w:lang w:eastAsia="hu-HU"/>
        </w:rPr>
        <w:t>,</w:t>
      </w:r>
      <w:r w:rsidRPr="00BC5ACF">
        <w:rPr>
          <w:rFonts w:asciiTheme="majorHAnsi" w:eastAsia="Times New Roman" w:hAnsiTheme="majorHAnsi" w:cs="Times New Roman"/>
          <w:sz w:val="24"/>
          <w:lang w:eastAsia="hu-HU"/>
        </w:rPr>
        <w:t xml:space="preserve"> szakképzettségét igazoló okiratainak, valamint nyelvvizsga-bizonyítványainak </w:t>
      </w:r>
      <w:r w:rsidR="00A75256">
        <w:rPr>
          <w:rFonts w:asciiTheme="majorHAnsi" w:eastAsia="Times New Roman" w:hAnsiTheme="majorHAnsi" w:cs="Times New Roman"/>
          <w:sz w:val="24"/>
          <w:lang w:eastAsia="hu-HU"/>
        </w:rPr>
        <w:t>másolatát.</w:t>
      </w:r>
    </w:p>
    <w:p w:rsidR="00D42F58" w:rsidRDefault="00D42F58" w:rsidP="00D42F58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lang w:eastAsia="hu-HU"/>
        </w:rPr>
      </w:pPr>
    </w:p>
    <w:p w:rsidR="00D42F58" w:rsidRDefault="00D42F58" w:rsidP="00D42F58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D42F5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 xml:space="preserve">Szakmai </w:t>
      </w:r>
      <w:r w:rsidR="009405F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képesítési követelmény</w:t>
      </w:r>
      <w:r w:rsidR="006A159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ek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 xml:space="preserve"> a sikeres felvételt követően</w:t>
      </w:r>
    </w:p>
    <w:p w:rsidR="00E16B21" w:rsidRPr="00E16B21" w:rsidRDefault="005A01E6" w:rsidP="00D42F58">
      <w:pPr>
        <w:pStyle w:val="Listaszerbekezds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büntetés-végrehajtási felügyelő szakképzettség</w:t>
      </w:r>
      <w:r w:rsidR="006A1599">
        <w:rPr>
          <w:rFonts w:asciiTheme="majorHAnsi" w:eastAsia="Times New Roman" w:hAnsiTheme="majorHAnsi" w:cs="Times New Roman"/>
          <w:sz w:val="24"/>
          <w:lang w:eastAsia="hu-HU"/>
        </w:rPr>
        <w:t xml:space="preserve"> </w:t>
      </w:r>
      <w:r w:rsidR="006A1599" w:rsidRPr="006A1599">
        <w:rPr>
          <w:rFonts w:asciiTheme="majorHAnsi" w:eastAsia="Times New Roman" w:hAnsiTheme="majorHAnsi" w:cs="Times New Roman"/>
          <w:i/>
          <w:sz w:val="24"/>
          <w:lang w:eastAsia="hu-HU"/>
        </w:rPr>
        <w:t>(tiszthelyettesi beosztás</w:t>
      </w:r>
      <w:r w:rsidR="005A6D6A">
        <w:rPr>
          <w:rFonts w:asciiTheme="majorHAnsi" w:eastAsia="Times New Roman" w:hAnsiTheme="majorHAnsi" w:cs="Times New Roman"/>
          <w:i/>
          <w:sz w:val="24"/>
          <w:lang w:eastAsia="hu-HU"/>
        </w:rPr>
        <w:t>)</w:t>
      </w:r>
      <w:r w:rsidR="00E16B21">
        <w:rPr>
          <w:rFonts w:asciiTheme="majorHAnsi" w:eastAsia="Times New Roman" w:hAnsiTheme="majorHAnsi" w:cs="Times New Roman"/>
          <w:i/>
          <w:sz w:val="24"/>
          <w:lang w:eastAsia="hu-HU"/>
        </w:rPr>
        <w:t>,</w:t>
      </w:r>
    </w:p>
    <w:p w:rsidR="005A01E6" w:rsidRPr="00E16B21" w:rsidRDefault="00E16B21" w:rsidP="00E16B21">
      <w:pPr>
        <w:pStyle w:val="Listaszerbekezds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 xml:space="preserve">rendészeti szervező </w:t>
      </w:r>
      <w:r w:rsidR="005A6D6A">
        <w:rPr>
          <w:rFonts w:asciiTheme="majorHAnsi" w:eastAsia="Times New Roman" w:hAnsiTheme="majorHAnsi" w:cs="Times New Roman"/>
          <w:sz w:val="24"/>
          <w:lang w:eastAsia="hu-HU"/>
        </w:rPr>
        <w:t xml:space="preserve">szakképzettség </w:t>
      </w:r>
      <w:r>
        <w:rPr>
          <w:rFonts w:asciiTheme="majorHAnsi" w:eastAsia="Times New Roman" w:hAnsiTheme="majorHAnsi" w:cs="Times New Roman"/>
          <w:sz w:val="24"/>
          <w:lang w:eastAsia="hu-HU"/>
        </w:rPr>
        <w:t>(</w:t>
      </w:r>
      <w:proofErr w:type="spellStart"/>
      <w:r>
        <w:rPr>
          <w:rFonts w:asciiTheme="majorHAnsi" w:eastAsia="Times New Roman" w:hAnsiTheme="majorHAnsi" w:cs="Times New Roman"/>
          <w:sz w:val="24"/>
          <w:lang w:eastAsia="hu-HU"/>
        </w:rPr>
        <w:t>b</w:t>
      </w:r>
      <w:r w:rsidR="005A6D6A">
        <w:rPr>
          <w:rFonts w:asciiTheme="majorHAnsi" w:eastAsia="Times New Roman" w:hAnsiTheme="majorHAnsi" w:cs="Times New Roman"/>
          <w:sz w:val="24"/>
          <w:lang w:eastAsia="hu-HU"/>
        </w:rPr>
        <w:t>v</w:t>
      </w:r>
      <w:proofErr w:type="spellEnd"/>
      <w:r w:rsidR="005A6D6A">
        <w:rPr>
          <w:rFonts w:asciiTheme="majorHAnsi" w:eastAsia="Times New Roman" w:hAnsiTheme="majorHAnsi" w:cs="Times New Roman"/>
          <w:sz w:val="24"/>
          <w:lang w:eastAsia="hu-HU"/>
        </w:rPr>
        <w:t>.</w:t>
      </w:r>
      <w:r>
        <w:rPr>
          <w:rFonts w:asciiTheme="majorHAnsi" w:eastAsia="Times New Roman" w:hAnsiTheme="majorHAnsi" w:cs="Times New Roman"/>
          <w:sz w:val="24"/>
          <w:lang w:eastAsia="hu-HU"/>
        </w:rPr>
        <w:t xml:space="preserve"> szakirány) </w:t>
      </w:r>
      <w:r w:rsidRPr="00E16B21">
        <w:rPr>
          <w:rFonts w:asciiTheme="majorHAnsi" w:eastAsia="Times New Roman" w:hAnsiTheme="majorHAnsi" w:cs="Times New Roman"/>
          <w:i/>
          <w:sz w:val="24"/>
          <w:lang w:eastAsia="hu-HU"/>
        </w:rPr>
        <w:t>(tiszti beos</w:t>
      </w:r>
      <w:r w:rsidRPr="00E16B21">
        <w:rPr>
          <w:rFonts w:asciiTheme="majorHAnsi" w:eastAsia="Times New Roman" w:hAnsiTheme="majorHAnsi" w:cs="Times New Roman"/>
          <w:i/>
          <w:sz w:val="24"/>
          <w:lang w:eastAsia="hu-HU"/>
        </w:rPr>
        <w:t>z</w:t>
      </w:r>
      <w:r w:rsidRPr="00E16B21">
        <w:rPr>
          <w:rFonts w:asciiTheme="majorHAnsi" w:eastAsia="Times New Roman" w:hAnsiTheme="majorHAnsi" w:cs="Times New Roman"/>
          <w:i/>
          <w:sz w:val="24"/>
          <w:lang w:eastAsia="hu-HU"/>
        </w:rPr>
        <w:t>tás)</w:t>
      </w:r>
      <w:r>
        <w:rPr>
          <w:rFonts w:asciiTheme="majorHAnsi" w:eastAsia="Times New Roman" w:hAnsiTheme="majorHAnsi" w:cs="Times New Roman"/>
          <w:sz w:val="24"/>
          <w:lang w:eastAsia="hu-HU"/>
        </w:rPr>
        <w:t xml:space="preserve">  </w:t>
      </w:r>
      <w:r w:rsidR="009405F5" w:rsidRPr="00E16B21">
        <w:rPr>
          <w:rFonts w:asciiTheme="majorHAnsi" w:eastAsia="Times New Roman" w:hAnsiTheme="majorHAnsi" w:cs="Times New Roman"/>
          <w:i/>
          <w:sz w:val="24"/>
          <w:lang w:eastAsia="hu-HU"/>
        </w:rPr>
        <w:t xml:space="preserve"> </w:t>
      </w:r>
    </w:p>
    <w:p w:rsidR="005A01E6" w:rsidRPr="009405F5" w:rsidRDefault="005A01E6" w:rsidP="005A01E6">
      <w:pPr>
        <w:pStyle w:val="Listaszerbekezds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12"/>
          <w:lang w:eastAsia="hu-HU"/>
        </w:rPr>
      </w:pPr>
    </w:p>
    <w:p w:rsidR="005A01E6" w:rsidRDefault="005A01E6" w:rsidP="005A01E6">
      <w:pPr>
        <w:pStyle w:val="Listaszerbekezds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A 27 hetes</w:t>
      </w:r>
      <w:r w:rsidR="00E16B21">
        <w:rPr>
          <w:rFonts w:asciiTheme="majorHAnsi" w:eastAsia="Times New Roman" w:hAnsiTheme="majorHAnsi" w:cs="Times New Roman"/>
          <w:sz w:val="24"/>
          <w:lang w:eastAsia="hu-HU"/>
        </w:rPr>
        <w:t xml:space="preserve"> (tiszthelyettes</w:t>
      </w:r>
      <w:r w:rsidR="005A6D6A">
        <w:rPr>
          <w:rFonts w:asciiTheme="majorHAnsi" w:eastAsia="Times New Roman" w:hAnsiTheme="majorHAnsi" w:cs="Times New Roman"/>
          <w:sz w:val="24"/>
          <w:lang w:eastAsia="hu-HU"/>
        </w:rPr>
        <w:t xml:space="preserve"> képzés</w:t>
      </w:r>
      <w:r w:rsidR="00E16B21">
        <w:rPr>
          <w:rFonts w:asciiTheme="majorHAnsi" w:eastAsia="Times New Roman" w:hAnsiTheme="majorHAnsi" w:cs="Times New Roman"/>
          <w:sz w:val="24"/>
          <w:lang w:eastAsia="hu-HU"/>
        </w:rPr>
        <w:t>), illetve a 23 hetes</w:t>
      </w:r>
      <w:r>
        <w:rPr>
          <w:rFonts w:asciiTheme="majorHAnsi" w:eastAsia="Times New Roman" w:hAnsiTheme="majorHAnsi" w:cs="Times New Roman"/>
          <w:sz w:val="24"/>
          <w:lang w:eastAsia="hu-HU"/>
        </w:rPr>
        <w:t xml:space="preserve"> </w:t>
      </w:r>
      <w:r w:rsidR="00E16B21">
        <w:rPr>
          <w:rFonts w:asciiTheme="majorHAnsi" w:eastAsia="Times New Roman" w:hAnsiTheme="majorHAnsi" w:cs="Times New Roman"/>
          <w:sz w:val="24"/>
          <w:lang w:eastAsia="hu-HU"/>
        </w:rPr>
        <w:t>(tiszti</w:t>
      </w:r>
      <w:r w:rsidR="005A6D6A">
        <w:rPr>
          <w:rFonts w:asciiTheme="majorHAnsi" w:eastAsia="Times New Roman" w:hAnsiTheme="majorHAnsi" w:cs="Times New Roman"/>
          <w:sz w:val="24"/>
          <w:lang w:eastAsia="hu-HU"/>
        </w:rPr>
        <w:t xml:space="preserve"> képzés</w:t>
      </w:r>
      <w:r w:rsidR="00E16B21">
        <w:rPr>
          <w:rFonts w:asciiTheme="majorHAnsi" w:eastAsia="Times New Roman" w:hAnsiTheme="majorHAnsi" w:cs="Times New Roman"/>
          <w:sz w:val="24"/>
          <w:lang w:eastAsia="hu-HU"/>
        </w:rPr>
        <w:t>)</w:t>
      </w:r>
      <w:r>
        <w:rPr>
          <w:rFonts w:asciiTheme="majorHAnsi" w:eastAsia="Times New Roman" w:hAnsiTheme="majorHAnsi" w:cs="Times New Roman"/>
          <w:sz w:val="24"/>
          <w:lang w:eastAsia="hu-HU"/>
        </w:rPr>
        <w:t>, bentlakásos (hétfőtől-péntekig) formába</w:t>
      </w:r>
      <w:r w:rsidR="009405F5">
        <w:rPr>
          <w:rFonts w:asciiTheme="majorHAnsi" w:eastAsia="Times New Roman" w:hAnsiTheme="majorHAnsi" w:cs="Times New Roman"/>
          <w:sz w:val="24"/>
          <w:lang w:eastAsia="hu-HU"/>
        </w:rPr>
        <w:t>n, budapesti képzési helyszínen</w:t>
      </w:r>
      <w:r>
        <w:rPr>
          <w:rFonts w:asciiTheme="majorHAnsi" w:eastAsia="Times New Roman" w:hAnsiTheme="majorHAnsi" w:cs="Times New Roman"/>
          <w:sz w:val="24"/>
          <w:lang w:eastAsia="hu-HU"/>
        </w:rPr>
        <w:t xml:space="preserve"> valósul meg. A képzés során térítésmentes szállást és kedvezményes étkezést biztosítunk. A képzési helyre történő utazást szervezett formában</w:t>
      </w:r>
      <w:r w:rsidR="009405F5">
        <w:rPr>
          <w:rFonts w:asciiTheme="majorHAnsi" w:eastAsia="Times New Roman" w:hAnsiTheme="majorHAnsi" w:cs="Times New Roman"/>
          <w:sz w:val="24"/>
          <w:lang w:eastAsia="hu-HU"/>
        </w:rPr>
        <w:t>,</w:t>
      </w:r>
      <w:r>
        <w:rPr>
          <w:rFonts w:asciiTheme="majorHAnsi" w:eastAsia="Times New Roman" w:hAnsiTheme="majorHAnsi" w:cs="Times New Roman"/>
          <w:sz w:val="24"/>
          <w:lang w:eastAsia="hu-HU"/>
        </w:rPr>
        <w:t xml:space="preserve"> térítésmentesen vagy 86%-ban megtérített tömegközlekedéssel (MÁV, VOLÁN) bizt</w:t>
      </w:r>
      <w:r>
        <w:rPr>
          <w:rFonts w:asciiTheme="majorHAnsi" w:eastAsia="Times New Roman" w:hAnsiTheme="majorHAnsi" w:cs="Times New Roman"/>
          <w:sz w:val="24"/>
          <w:lang w:eastAsia="hu-HU"/>
        </w:rPr>
        <w:t>o</w:t>
      </w:r>
      <w:r>
        <w:rPr>
          <w:rFonts w:asciiTheme="majorHAnsi" w:eastAsia="Times New Roman" w:hAnsiTheme="majorHAnsi" w:cs="Times New Roman"/>
          <w:sz w:val="24"/>
          <w:lang w:eastAsia="hu-HU"/>
        </w:rPr>
        <w:t>sítjuk.</w:t>
      </w:r>
    </w:p>
    <w:p w:rsidR="006A1599" w:rsidRDefault="006A1599" w:rsidP="005A01E6">
      <w:pPr>
        <w:pStyle w:val="Listaszerbekezds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lang w:eastAsia="hu-HU"/>
        </w:rPr>
      </w:pPr>
    </w:p>
    <w:p w:rsidR="00D42F58" w:rsidRPr="00D42F58" w:rsidRDefault="00D42F58" w:rsidP="00D42F58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bookmarkStart w:id="18" w:name="_GoBack"/>
      <w:bookmarkEnd w:id="18"/>
    </w:p>
    <w:p w:rsidR="00A75256" w:rsidRPr="00DD7DCC" w:rsidRDefault="00A75256" w:rsidP="00A75256">
      <w:pPr>
        <w:spacing w:after="0" w:line="360" w:lineRule="auto"/>
        <w:ind w:left="66"/>
        <w:jc w:val="both"/>
        <w:rPr>
          <w:rFonts w:asciiTheme="majorHAnsi" w:eastAsia="Times New Roman" w:hAnsiTheme="majorHAnsi" w:cs="Times New Roman"/>
          <w:sz w:val="16"/>
          <w:szCs w:val="16"/>
          <w:lang w:eastAsia="hu-HU"/>
        </w:rPr>
      </w:pPr>
    </w:p>
    <w:p w:rsidR="00A75256" w:rsidRPr="00A75256" w:rsidRDefault="00A75256" w:rsidP="00A75256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</w:pPr>
      <w:r w:rsidRPr="00A7525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hu-HU"/>
        </w:rPr>
        <w:t>Elérhetőségek:</w:t>
      </w:r>
    </w:p>
    <w:p w:rsidR="00A75256" w:rsidRDefault="00A75256" w:rsidP="00A75256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Büntetés-végrehajtás Országos Parancsnoksága</w:t>
      </w:r>
    </w:p>
    <w:p w:rsidR="00A75256" w:rsidRDefault="00A75256" w:rsidP="00A75256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Humán Szolgálat</w:t>
      </w:r>
    </w:p>
    <w:p w:rsidR="00A75256" w:rsidRDefault="00A75256" w:rsidP="00A75256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lang w:eastAsia="hu-HU"/>
        </w:rPr>
        <w:t>1054 Budapest, Steindl Imre utca 8.</w:t>
      </w:r>
    </w:p>
    <w:p w:rsidR="00A75256" w:rsidRDefault="003C09F6" w:rsidP="00A75256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lang w:eastAsia="hu-HU"/>
        </w:rPr>
      </w:pPr>
      <w:hyperlink r:id="rId9" w:history="1">
        <w:r w:rsidR="00D56F09" w:rsidRPr="00D7567D">
          <w:rPr>
            <w:rStyle w:val="Hiperhivatkozs"/>
            <w:rFonts w:asciiTheme="majorHAnsi" w:eastAsia="Times New Roman" w:hAnsiTheme="majorHAnsi" w:cs="Times New Roman"/>
            <w:sz w:val="24"/>
            <w:lang w:eastAsia="hu-HU"/>
          </w:rPr>
          <w:t>toborzas@bv.gov.hu</w:t>
        </w:r>
      </w:hyperlink>
    </w:p>
    <w:p w:rsidR="007F684C" w:rsidRPr="007F684C" w:rsidRDefault="007F684C" w:rsidP="007F684C">
      <w:pPr>
        <w:spacing w:after="0" w:line="360" w:lineRule="auto"/>
        <w:jc w:val="both"/>
        <w:rPr>
          <w:rFonts w:asciiTheme="majorHAnsi" w:eastAsia="Times New Roman" w:hAnsiTheme="majorHAnsi" w:cs="Times"/>
          <w:sz w:val="32"/>
          <w:szCs w:val="24"/>
          <w:lang w:eastAsia="hu-HU"/>
        </w:rPr>
      </w:pPr>
    </w:p>
    <w:sectPr w:rsidR="007F684C" w:rsidRPr="007F684C" w:rsidSect="004E125A">
      <w:headerReference w:type="defaul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6F" w:rsidRDefault="0082476F" w:rsidP="004E125A">
      <w:pPr>
        <w:spacing w:after="0" w:line="240" w:lineRule="auto"/>
      </w:pPr>
      <w:r>
        <w:separator/>
      </w:r>
    </w:p>
  </w:endnote>
  <w:endnote w:type="continuationSeparator" w:id="0">
    <w:p w:rsidR="0082476F" w:rsidRDefault="0082476F" w:rsidP="004E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6F" w:rsidRDefault="0082476F" w:rsidP="004E125A">
      <w:pPr>
        <w:spacing w:after="0" w:line="240" w:lineRule="auto"/>
      </w:pPr>
      <w:r>
        <w:separator/>
      </w:r>
    </w:p>
  </w:footnote>
  <w:footnote w:type="continuationSeparator" w:id="0">
    <w:p w:rsidR="0082476F" w:rsidRDefault="0082476F" w:rsidP="004E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5539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DD7DCC" w:rsidRPr="004E125A" w:rsidRDefault="00DD7DCC">
        <w:pPr>
          <w:pStyle w:val="lfej"/>
          <w:jc w:val="center"/>
          <w:rPr>
            <w:rFonts w:asciiTheme="majorHAnsi" w:hAnsiTheme="majorHAnsi"/>
            <w:sz w:val="16"/>
          </w:rPr>
        </w:pPr>
        <w:r w:rsidRPr="004E125A">
          <w:rPr>
            <w:rFonts w:asciiTheme="majorHAnsi" w:hAnsiTheme="majorHAnsi"/>
            <w:sz w:val="16"/>
          </w:rPr>
          <w:fldChar w:fldCharType="begin"/>
        </w:r>
        <w:r w:rsidRPr="004E125A">
          <w:rPr>
            <w:rFonts w:asciiTheme="majorHAnsi" w:hAnsiTheme="majorHAnsi"/>
            <w:sz w:val="16"/>
          </w:rPr>
          <w:instrText>PAGE   \* MERGEFORMAT</w:instrText>
        </w:r>
        <w:r w:rsidRPr="004E125A">
          <w:rPr>
            <w:rFonts w:asciiTheme="majorHAnsi" w:hAnsiTheme="majorHAnsi"/>
            <w:sz w:val="16"/>
          </w:rPr>
          <w:fldChar w:fldCharType="separate"/>
        </w:r>
        <w:r w:rsidR="003C09F6">
          <w:rPr>
            <w:rFonts w:asciiTheme="majorHAnsi" w:hAnsiTheme="majorHAnsi"/>
            <w:noProof/>
            <w:sz w:val="16"/>
          </w:rPr>
          <w:t>4</w:t>
        </w:r>
        <w:r w:rsidRPr="004E125A">
          <w:rPr>
            <w:rFonts w:asciiTheme="majorHAnsi" w:hAnsiTheme="majorHAnsi"/>
            <w:sz w:val="16"/>
          </w:rPr>
          <w:fldChar w:fldCharType="end"/>
        </w:r>
      </w:p>
    </w:sdtContent>
  </w:sdt>
  <w:p w:rsidR="00DD7DCC" w:rsidRDefault="00DD7D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C2"/>
    <w:multiLevelType w:val="hybridMultilevel"/>
    <w:tmpl w:val="72F251DE"/>
    <w:lvl w:ilvl="0" w:tplc="040E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2B1DBD"/>
    <w:multiLevelType w:val="hybridMultilevel"/>
    <w:tmpl w:val="EA54358A"/>
    <w:lvl w:ilvl="0" w:tplc="9AA8A224">
      <w:start w:val="1054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930CF"/>
    <w:multiLevelType w:val="hybridMultilevel"/>
    <w:tmpl w:val="62F4A410"/>
    <w:lvl w:ilvl="0" w:tplc="040E0017">
      <w:start w:val="1"/>
      <w:numFmt w:val="lowerLetter"/>
      <w:lvlText w:val="%1)"/>
      <w:lvlJc w:val="left"/>
      <w:pPr>
        <w:ind w:left="3868" w:hanging="360"/>
      </w:pPr>
    </w:lvl>
    <w:lvl w:ilvl="1" w:tplc="040E0019" w:tentative="1">
      <w:start w:val="1"/>
      <w:numFmt w:val="lowerLetter"/>
      <w:lvlText w:val="%2."/>
      <w:lvlJc w:val="left"/>
      <w:pPr>
        <w:ind w:left="4588" w:hanging="360"/>
      </w:pPr>
    </w:lvl>
    <w:lvl w:ilvl="2" w:tplc="040E001B" w:tentative="1">
      <w:start w:val="1"/>
      <w:numFmt w:val="lowerRoman"/>
      <w:lvlText w:val="%3."/>
      <w:lvlJc w:val="right"/>
      <w:pPr>
        <w:ind w:left="5308" w:hanging="180"/>
      </w:pPr>
    </w:lvl>
    <w:lvl w:ilvl="3" w:tplc="040E000F" w:tentative="1">
      <w:start w:val="1"/>
      <w:numFmt w:val="decimal"/>
      <w:lvlText w:val="%4."/>
      <w:lvlJc w:val="left"/>
      <w:pPr>
        <w:ind w:left="6028" w:hanging="360"/>
      </w:pPr>
    </w:lvl>
    <w:lvl w:ilvl="4" w:tplc="040E0019" w:tentative="1">
      <w:start w:val="1"/>
      <w:numFmt w:val="lowerLetter"/>
      <w:lvlText w:val="%5."/>
      <w:lvlJc w:val="left"/>
      <w:pPr>
        <w:ind w:left="6748" w:hanging="360"/>
      </w:pPr>
    </w:lvl>
    <w:lvl w:ilvl="5" w:tplc="040E001B" w:tentative="1">
      <w:start w:val="1"/>
      <w:numFmt w:val="lowerRoman"/>
      <w:lvlText w:val="%6."/>
      <w:lvlJc w:val="right"/>
      <w:pPr>
        <w:ind w:left="7468" w:hanging="180"/>
      </w:pPr>
    </w:lvl>
    <w:lvl w:ilvl="6" w:tplc="040E000F" w:tentative="1">
      <w:start w:val="1"/>
      <w:numFmt w:val="decimal"/>
      <w:lvlText w:val="%7."/>
      <w:lvlJc w:val="left"/>
      <w:pPr>
        <w:ind w:left="8188" w:hanging="360"/>
      </w:pPr>
    </w:lvl>
    <w:lvl w:ilvl="7" w:tplc="040E0019" w:tentative="1">
      <w:start w:val="1"/>
      <w:numFmt w:val="lowerLetter"/>
      <w:lvlText w:val="%8."/>
      <w:lvlJc w:val="left"/>
      <w:pPr>
        <w:ind w:left="8908" w:hanging="360"/>
      </w:pPr>
    </w:lvl>
    <w:lvl w:ilvl="8" w:tplc="040E001B" w:tentative="1">
      <w:start w:val="1"/>
      <w:numFmt w:val="lowerRoman"/>
      <w:lvlText w:val="%9."/>
      <w:lvlJc w:val="right"/>
      <w:pPr>
        <w:ind w:left="9628" w:hanging="180"/>
      </w:pPr>
    </w:lvl>
  </w:abstractNum>
  <w:abstractNum w:abstractNumId="3">
    <w:nsid w:val="21ED36CE"/>
    <w:multiLevelType w:val="hybridMultilevel"/>
    <w:tmpl w:val="5D4E0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0728"/>
    <w:multiLevelType w:val="hybridMultilevel"/>
    <w:tmpl w:val="6FE4EE32"/>
    <w:lvl w:ilvl="0" w:tplc="F75667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550A9"/>
    <w:multiLevelType w:val="hybridMultilevel"/>
    <w:tmpl w:val="94FCF4C8"/>
    <w:lvl w:ilvl="0" w:tplc="1FDED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43F2"/>
    <w:multiLevelType w:val="hybridMultilevel"/>
    <w:tmpl w:val="0CE0307C"/>
    <w:lvl w:ilvl="0" w:tplc="1F5EB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50CE3"/>
    <w:multiLevelType w:val="hybridMultilevel"/>
    <w:tmpl w:val="192AC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37176"/>
    <w:multiLevelType w:val="hybridMultilevel"/>
    <w:tmpl w:val="1D70D3C0"/>
    <w:lvl w:ilvl="0" w:tplc="F520580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50C8"/>
    <w:multiLevelType w:val="hybridMultilevel"/>
    <w:tmpl w:val="83827B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67C42"/>
    <w:multiLevelType w:val="hybridMultilevel"/>
    <w:tmpl w:val="00B20EB8"/>
    <w:lvl w:ilvl="0" w:tplc="5914B3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A52CC"/>
    <w:multiLevelType w:val="hybridMultilevel"/>
    <w:tmpl w:val="2250A9A4"/>
    <w:lvl w:ilvl="0" w:tplc="040E0017">
      <w:start w:val="1"/>
      <w:numFmt w:val="lowerLetter"/>
      <w:lvlText w:val="%1)"/>
      <w:lvlJc w:val="left"/>
      <w:pPr>
        <w:ind w:left="1877" w:hanging="360"/>
      </w:pPr>
    </w:lvl>
    <w:lvl w:ilvl="1" w:tplc="040E0019" w:tentative="1">
      <w:start w:val="1"/>
      <w:numFmt w:val="lowerLetter"/>
      <w:lvlText w:val="%2."/>
      <w:lvlJc w:val="left"/>
      <w:pPr>
        <w:ind w:left="2597" w:hanging="360"/>
      </w:pPr>
    </w:lvl>
    <w:lvl w:ilvl="2" w:tplc="040E001B" w:tentative="1">
      <w:start w:val="1"/>
      <w:numFmt w:val="lowerRoman"/>
      <w:lvlText w:val="%3."/>
      <w:lvlJc w:val="right"/>
      <w:pPr>
        <w:ind w:left="3317" w:hanging="180"/>
      </w:pPr>
    </w:lvl>
    <w:lvl w:ilvl="3" w:tplc="040E000F" w:tentative="1">
      <w:start w:val="1"/>
      <w:numFmt w:val="decimal"/>
      <w:lvlText w:val="%4."/>
      <w:lvlJc w:val="left"/>
      <w:pPr>
        <w:ind w:left="4037" w:hanging="360"/>
      </w:pPr>
    </w:lvl>
    <w:lvl w:ilvl="4" w:tplc="040E0019" w:tentative="1">
      <w:start w:val="1"/>
      <w:numFmt w:val="lowerLetter"/>
      <w:lvlText w:val="%5."/>
      <w:lvlJc w:val="left"/>
      <w:pPr>
        <w:ind w:left="4757" w:hanging="360"/>
      </w:pPr>
    </w:lvl>
    <w:lvl w:ilvl="5" w:tplc="040E001B" w:tentative="1">
      <w:start w:val="1"/>
      <w:numFmt w:val="lowerRoman"/>
      <w:lvlText w:val="%6."/>
      <w:lvlJc w:val="right"/>
      <w:pPr>
        <w:ind w:left="5477" w:hanging="180"/>
      </w:pPr>
    </w:lvl>
    <w:lvl w:ilvl="6" w:tplc="040E000F" w:tentative="1">
      <w:start w:val="1"/>
      <w:numFmt w:val="decimal"/>
      <w:lvlText w:val="%7."/>
      <w:lvlJc w:val="left"/>
      <w:pPr>
        <w:ind w:left="6197" w:hanging="360"/>
      </w:pPr>
    </w:lvl>
    <w:lvl w:ilvl="7" w:tplc="040E0019" w:tentative="1">
      <w:start w:val="1"/>
      <w:numFmt w:val="lowerLetter"/>
      <w:lvlText w:val="%8."/>
      <w:lvlJc w:val="left"/>
      <w:pPr>
        <w:ind w:left="6917" w:hanging="360"/>
      </w:pPr>
    </w:lvl>
    <w:lvl w:ilvl="8" w:tplc="040E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2">
    <w:nsid w:val="665646E8"/>
    <w:multiLevelType w:val="hybridMultilevel"/>
    <w:tmpl w:val="FD0C5BD8"/>
    <w:lvl w:ilvl="0" w:tplc="D08E8B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1105FE"/>
    <w:multiLevelType w:val="hybridMultilevel"/>
    <w:tmpl w:val="33247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87496"/>
    <w:multiLevelType w:val="hybridMultilevel"/>
    <w:tmpl w:val="BD169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D"/>
    <w:rsid w:val="0009133F"/>
    <w:rsid w:val="001A31BB"/>
    <w:rsid w:val="002A4201"/>
    <w:rsid w:val="003C09F6"/>
    <w:rsid w:val="00451486"/>
    <w:rsid w:val="004E125A"/>
    <w:rsid w:val="0059721B"/>
    <w:rsid w:val="005A01E6"/>
    <w:rsid w:val="005A6D6A"/>
    <w:rsid w:val="006A1599"/>
    <w:rsid w:val="0072263C"/>
    <w:rsid w:val="007F684C"/>
    <w:rsid w:val="00813895"/>
    <w:rsid w:val="0082476F"/>
    <w:rsid w:val="008418F1"/>
    <w:rsid w:val="008B01FD"/>
    <w:rsid w:val="009405F5"/>
    <w:rsid w:val="009929F6"/>
    <w:rsid w:val="00A2027F"/>
    <w:rsid w:val="00A75256"/>
    <w:rsid w:val="00AB5AB4"/>
    <w:rsid w:val="00B77A2D"/>
    <w:rsid w:val="00BC5ACF"/>
    <w:rsid w:val="00C95211"/>
    <w:rsid w:val="00D11E5A"/>
    <w:rsid w:val="00D42F58"/>
    <w:rsid w:val="00D56F09"/>
    <w:rsid w:val="00DD7DCC"/>
    <w:rsid w:val="00E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1F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25A"/>
  </w:style>
  <w:style w:type="character" w:styleId="Ershangslyozs">
    <w:name w:val="Intense Emphasis"/>
    <w:basedOn w:val="Bekezdsalapbettpusa"/>
    <w:uiPriority w:val="99"/>
    <w:qFormat/>
    <w:rsid w:val="004E125A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4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25A"/>
  </w:style>
  <w:style w:type="character" w:styleId="Hiperhivatkozs">
    <w:name w:val="Hyperlink"/>
    <w:basedOn w:val="Bekezdsalapbettpusa"/>
    <w:uiPriority w:val="99"/>
    <w:unhideWhenUsed/>
    <w:rsid w:val="00A75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1F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25A"/>
  </w:style>
  <w:style w:type="character" w:styleId="Ershangslyozs">
    <w:name w:val="Intense Emphasis"/>
    <w:basedOn w:val="Bekezdsalapbettpusa"/>
    <w:uiPriority w:val="99"/>
    <w:qFormat/>
    <w:rsid w:val="004E125A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4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25A"/>
  </w:style>
  <w:style w:type="character" w:styleId="Hiperhivatkozs">
    <w:name w:val="Hyperlink"/>
    <w:basedOn w:val="Bekezdsalapbettpusa"/>
    <w:uiPriority w:val="99"/>
    <w:unhideWhenUsed/>
    <w:rsid w:val="00A7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orz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216561D4</Template>
  <TotalTime>5</TotalTime>
  <Pages>5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sipos.janos</dc:creator>
  <cp:lastModifiedBy>gyori.levente</cp:lastModifiedBy>
  <cp:revision>2</cp:revision>
  <dcterms:created xsi:type="dcterms:W3CDTF">2016-06-22T12:36:00Z</dcterms:created>
  <dcterms:modified xsi:type="dcterms:W3CDTF">2016-06-22T12:36:00Z</dcterms:modified>
</cp:coreProperties>
</file>